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DBA8BE" w14:textId="77777777" w:rsidR="00473533" w:rsidRDefault="007643BC" w:rsidP="007643BC">
      <w:pPr>
        <w:spacing w:line="480" w:lineRule="auto"/>
        <w:rPr>
          <w:rFonts w:ascii="Times New Roman" w:hAnsi="Times New Roman" w:cs="Times New Roman"/>
        </w:rPr>
      </w:pPr>
      <w:r w:rsidRPr="007643BC">
        <w:rPr>
          <w:rFonts w:ascii="Times New Roman" w:hAnsi="Times New Roman" w:cs="Times New Roman"/>
        </w:rPr>
        <w:t>Drew Noga</w:t>
      </w:r>
    </w:p>
    <w:p w14:paraId="75E5437B" w14:textId="77777777" w:rsidR="007643BC" w:rsidRDefault="007643BC" w:rsidP="007643BC">
      <w:pPr>
        <w:spacing w:line="480" w:lineRule="auto"/>
        <w:rPr>
          <w:rFonts w:ascii="Times New Roman" w:hAnsi="Times New Roman" w:cs="Times New Roman"/>
        </w:rPr>
      </w:pPr>
      <w:r>
        <w:rPr>
          <w:rFonts w:ascii="Times New Roman" w:hAnsi="Times New Roman" w:cs="Times New Roman"/>
        </w:rPr>
        <w:t>Professor Love</w:t>
      </w:r>
    </w:p>
    <w:p w14:paraId="775ACA4E" w14:textId="77777777" w:rsidR="007643BC" w:rsidRDefault="007643BC" w:rsidP="007643BC">
      <w:pPr>
        <w:spacing w:line="480" w:lineRule="auto"/>
        <w:rPr>
          <w:rFonts w:ascii="Times New Roman" w:hAnsi="Times New Roman" w:cs="Times New Roman"/>
        </w:rPr>
      </w:pPr>
      <w:r>
        <w:rPr>
          <w:rFonts w:ascii="Times New Roman" w:hAnsi="Times New Roman" w:cs="Times New Roman"/>
        </w:rPr>
        <w:t>Engl.495ESM</w:t>
      </w:r>
    </w:p>
    <w:p w14:paraId="710FFFA7" w14:textId="77777777" w:rsidR="007643BC" w:rsidRDefault="007643BC" w:rsidP="007643BC">
      <w:pPr>
        <w:spacing w:line="480" w:lineRule="auto"/>
        <w:rPr>
          <w:rFonts w:ascii="Times New Roman" w:hAnsi="Times New Roman" w:cs="Times New Roman"/>
        </w:rPr>
      </w:pPr>
      <w:r>
        <w:rPr>
          <w:rFonts w:ascii="Times New Roman" w:hAnsi="Times New Roman" w:cs="Times New Roman"/>
        </w:rPr>
        <w:t>04/22/20</w:t>
      </w:r>
    </w:p>
    <w:p w14:paraId="0DCFAA79" w14:textId="674B34FE" w:rsidR="007643BC" w:rsidRDefault="0091731F" w:rsidP="007643BC">
      <w:pPr>
        <w:spacing w:line="480" w:lineRule="auto"/>
        <w:jc w:val="center"/>
        <w:rPr>
          <w:rFonts w:ascii="Times New Roman" w:hAnsi="Times New Roman" w:cs="Times New Roman"/>
        </w:rPr>
      </w:pPr>
      <w:r>
        <w:rPr>
          <w:rFonts w:ascii="Times New Roman" w:hAnsi="Times New Roman" w:cs="Times New Roman"/>
        </w:rPr>
        <w:t>Passing of a Soul</w:t>
      </w:r>
    </w:p>
    <w:p w14:paraId="72CBA0B9" w14:textId="14A86636" w:rsidR="00626FE4" w:rsidRDefault="00626FE4" w:rsidP="00626FE4">
      <w:pPr>
        <w:spacing w:line="480" w:lineRule="auto"/>
        <w:rPr>
          <w:rFonts w:ascii="Times New Roman" w:hAnsi="Times New Roman" w:cs="Times New Roman"/>
        </w:rPr>
      </w:pPr>
      <w:r>
        <w:rPr>
          <w:rFonts w:ascii="Times New Roman" w:hAnsi="Times New Roman" w:cs="Times New Roman"/>
        </w:rPr>
        <w:tab/>
        <w:t>Funerals are always difficult to be at, whether you are close to the person or not. Sometimes people like to say that it is a “celebration of life” instead of</w:t>
      </w:r>
      <w:r w:rsidR="00A76AD4">
        <w:rPr>
          <w:rFonts w:ascii="Times New Roman" w:hAnsi="Times New Roman" w:cs="Times New Roman"/>
        </w:rPr>
        <w:t xml:space="preserve"> a</w:t>
      </w:r>
      <w:r>
        <w:rPr>
          <w:rFonts w:ascii="Times New Roman" w:hAnsi="Times New Roman" w:cs="Times New Roman"/>
        </w:rPr>
        <w:t xml:space="preserve"> funeral but they</w:t>
      </w:r>
      <w:r w:rsidR="00762252">
        <w:rPr>
          <w:rFonts w:ascii="Times New Roman" w:hAnsi="Times New Roman" w:cs="Times New Roman"/>
        </w:rPr>
        <w:t xml:space="preserve"> all</w:t>
      </w:r>
      <w:r>
        <w:rPr>
          <w:rFonts w:ascii="Times New Roman" w:hAnsi="Times New Roman" w:cs="Times New Roman"/>
        </w:rPr>
        <w:t xml:space="preserve"> mean the same thing</w:t>
      </w:r>
      <w:r w:rsidR="00762252">
        <w:rPr>
          <w:rFonts w:ascii="Times New Roman" w:hAnsi="Times New Roman" w:cs="Times New Roman"/>
        </w:rPr>
        <w:t>, death</w:t>
      </w:r>
      <w:r>
        <w:rPr>
          <w:rFonts w:ascii="Times New Roman" w:hAnsi="Times New Roman" w:cs="Times New Roman"/>
        </w:rPr>
        <w:t>. Whatever someone wants to call the event at the end of the day it is still a funeral, mourning the lose of a loved one and paying respects to the dead. These events are important to people because it is like a final goodbye, a closure of some sort especially if you did not get to say goodbye face to face. In the short story “</w:t>
      </w:r>
      <w:r w:rsidRPr="00626FE4">
        <w:rPr>
          <w:rFonts w:ascii="Times New Roman" w:hAnsi="Times New Roman" w:cs="Times New Roman"/>
        </w:rPr>
        <w:t>This Is What It Means To Say Phoenix, Arizona</w:t>
      </w:r>
      <w:r>
        <w:rPr>
          <w:rFonts w:ascii="Times New Roman" w:hAnsi="Times New Roman" w:cs="Times New Roman"/>
        </w:rPr>
        <w:t>” by Sherman Alexie readers are told the story of a young man trying to get to Phoenix, Arizona to claim his deceased father’s cremated body. The young man’s name is Victor and an old friend</w:t>
      </w:r>
      <w:r w:rsidR="00762252">
        <w:rPr>
          <w:rFonts w:ascii="Times New Roman" w:hAnsi="Times New Roman" w:cs="Times New Roman"/>
        </w:rPr>
        <w:t xml:space="preserve">, </w:t>
      </w:r>
      <w:r w:rsidR="00762252" w:rsidRPr="00762252">
        <w:rPr>
          <w:rFonts w:ascii="Times New Roman" w:hAnsi="Times New Roman" w:cs="Times New Roman"/>
        </w:rPr>
        <w:t>Thomas Buildsthe-Fire</w:t>
      </w:r>
      <w:r w:rsidR="00762252">
        <w:rPr>
          <w:rFonts w:ascii="Times New Roman" w:hAnsi="Times New Roman" w:cs="Times New Roman"/>
        </w:rPr>
        <w:t xml:space="preserve">, </w:t>
      </w:r>
      <w:r>
        <w:rPr>
          <w:rFonts w:ascii="Times New Roman" w:hAnsi="Times New Roman" w:cs="Times New Roman"/>
        </w:rPr>
        <w:t>comes with him to help with</w:t>
      </w:r>
      <w:r w:rsidR="00762252">
        <w:rPr>
          <w:rFonts w:ascii="Times New Roman" w:hAnsi="Times New Roman" w:cs="Times New Roman"/>
        </w:rPr>
        <w:t xml:space="preserve"> the</w:t>
      </w:r>
      <w:r>
        <w:rPr>
          <w:rFonts w:ascii="Times New Roman" w:hAnsi="Times New Roman" w:cs="Times New Roman"/>
        </w:rPr>
        <w:t xml:space="preserve"> </w:t>
      </w:r>
      <w:r w:rsidR="00762252">
        <w:rPr>
          <w:rFonts w:ascii="Times New Roman" w:hAnsi="Times New Roman" w:cs="Times New Roman"/>
        </w:rPr>
        <w:t xml:space="preserve">expenses. The story shows that not all funerals are big occasions and that saying goodbye to a loved one is done however a person may feel is </w:t>
      </w:r>
      <w:r w:rsidR="0011258A">
        <w:rPr>
          <w:rFonts w:ascii="Times New Roman" w:hAnsi="Times New Roman" w:cs="Times New Roman"/>
        </w:rPr>
        <w:t>the most appropriate. While</w:t>
      </w:r>
      <w:r w:rsidR="00762252">
        <w:rPr>
          <w:rFonts w:ascii="Times New Roman" w:hAnsi="Times New Roman" w:cs="Times New Roman"/>
        </w:rPr>
        <w:t xml:space="preserve"> this story shows a different way of saying goodbye it also shows that funerals are a rite of passage, a soul’s send over to the other side. Funerals are always going to be sad, whether it is a celebration or not, </w:t>
      </w:r>
      <w:r w:rsidR="0011258A">
        <w:rPr>
          <w:rFonts w:ascii="Times New Roman" w:hAnsi="Times New Roman" w:cs="Times New Roman"/>
        </w:rPr>
        <w:t>but they are necessary for the release of not only the departed soul but the grieving ones as well.</w:t>
      </w:r>
      <w:r w:rsidR="00762252">
        <w:rPr>
          <w:rFonts w:ascii="Times New Roman" w:hAnsi="Times New Roman" w:cs="Times New Roman"/>
        </w:rPr>
        <w:t xml:space="preserve"> </w:t>
      </w:r>
    </w:p>
    <w:p w14:paraId="1828F17F" w14:textId="2BC510B9" w:rsidR="00773590" w:rsidRDefault="0011258A" w:rsidP="007353D4">
      <w:pPr>
        <w:spacing w:line="480" w:lineRule="auto"/>
        <w:rPr>
          <w:rFonts w:ascii="Times New Roman" w:hAnsi="Times New Roman" w:cs="Times New Roman"/>
          <w:bCs/>
        </w:rPr>
      </w:pPr>
      <w:r>
        <w:rPr>
          <w:rFonts w:ascii="Times New Roman" w:hAnsi="Times New Roman" w:cs="Times New Roman"/>
        </w:rPr>
        <w:tab/>
        <w:t xml:space="preserve">The very first sign in this story that reinforces that funerals are a </w:t>
      </w:r>
      <w:r w:rsidR="001C0D87">
        <w:rPr>
          <w:rFonts w:ascii="Times New Roman" w:hAnsi="Times New Roman" w:cs="Times New Roman"/>
        </w:rPr>
        <w:t>p</w:t>
      </w:r>
      <w:r>
        <w:rPr>
          <w:rFonts w:ascii="Times New Roman" w:hAnsi="Times New Roman" w:cs="Times New Roman"/>
        </w:rPr>
        <w:t>ass</w:t>
      </w:r>
      <w:r w:rsidR="001C0D87">
        <w:rPr>
          <w:rFonts w:ascii="Times New Roman" w:hAnsi="Times New Roman" w:cs="Times New Roman"/>
        </w:rPr>
        <w:t xml:space="preserve"> </w:t>
      </w:r>
      <w:r>
        <w:rPr>
          <w:rFonts w:ascii="Times New Roman" w:hAnsi="Times New Roman" w:cs="Times New Roman"/>
        </w:rPr>
        <w:t>over for souls is in the title, “</w:t>
      </w:r>
      <w:r w:rsidRPr="00626FE4">
        <w:rPr>
          <w:rFonts w:ascii="Times New Roman" w:hAnsi="Times New Roman" w:cs="Times New Roman"/>
        </w:rPr>
        <w:t>This Is What It Means To Say Phoenix, Arizona</w:t>
      </w:r>
      <w:r>
        <w:rPr>
          <w:rFonts w:ascii="Times New Roman" w:hAnsi="Times New Roman" w:cs="Times New Roman"/>
        </w:rPr>
        <w:t>”. The word Phoen</w:t>
      </w:r>
      <w:r w:rsidR="001C0D87">
        <w:rPr>
          <w:rFonts w:ascii="Times New Roman" w:hAnsi="Times New Roman" w:cs="Times New Roman"/>
        </w:rPr>
        <w:t>ix is not only a c</w:t>
      </w:r>
      <w:r>
        <w:rPr>
          <w:rFonts w:ascii="Times New Roman" w:hAnsi="Times New Roman" w:cs="Times New Roman"/>
        </w:rPr>
        <w:t>ity</w:t>
      </w:r>
      <w:r w:rsidR="001C0D87">
        <w:rPr>
          <w:rFonts w:ascii="Times New Roman" w:hAnsi="Times New Roman" w:cs="Times New Roman"/>
        </w:rPr>
        <w:t xml:space="preserve"> but a symbol as well. The Phoenix is depicted in the article, “</w:t>
      </w:r>
      <w:r w:rsidR="001C0D87" w:rsidRPr="001C0D87">
        <w:rPr>
          <w:rFonts w:ascii="Times New Roman" w:hAnsi="Times New Roman" w:cs="Times New Roman"/>
          <w:bCs/>
        </w:rPr>
        <w:t>THE PHOENIX: ITS USE AS A LITERARY DEVICE IN ENGLISH FROM THE SEVENTEENTH CENTURY TO THE TWENTIETH CENTURY</w:t>
      </w:r>
      <w:r w:rsidR="001C0D87">
        <w:rPr>
          <w:rFonts w:ascii="Times New Roman" w:hAnsi="Times New Roman" w:cs="Times New Roman"/>
          <w:bCs/>
        </w:rPr>
        <w:t>”</w:t>
      </w:r>
      <w:r w:rsidR="00DF4F5F">
        <w:rPr>
          <w:rFonts w:ascii="Times New Roman" w:hAnsi="Times New Roman" w:cs="Times New Roman"/>
          <w:bCs/>
        </w:rPr>
        <w:t xml:space="preserve"> by </w:t>
      </w:r>
      <w:r w:rsidR="00DF4F5F" w:rsidRPr="00DF4F5F">
        <w:rPr>
          <w:rFonts w:ascii="Times New Roman" w:hAnsi="Times New Roman" w:cs="Times New Roman"/>
          <w:bCs/>
        </w:rPr>
        <w:t>Lyna Lee Montgomery</w:t>
      </w:r>
      <w:r w:rsidR="001C0D87">
        <w:rPr>
          <w:rFonts w:ascii="Times New Roman" w:hAnsi="Times New Roman" w:cs="Times New Roman"/>
          <w:bCs/>
        </w:rPr>
        <w:t xml:space="preserve"> as, “bird of fire.” (</w:t>
      </w:r>
      <w:r w:rsidR="00DF4F5F">
        <w:rPr>
          <w:rFonts w:ascii="Times New Roman" w:hAnsi="Times New Roman" w:cs="Times New Roman"/>
          <w:bCs/>
        </w:rPr>
        <w:t xml:space="preserve">Montgomery </w:t>
      </w:r>
      <w:r w:rsidR="001C0D87">
        <w:rPr>
          <w:rFonts w:ascii="Times New Roman" w:hAnsi="Times New Roman" w:cs="Times New Roman"/>
          <w:bCs/>
        </w:rPr>
        <w:t xml:space="preserve">268) Obviously this is a mythical bird </w:t>
      </w:r>
      <w:r w:rsidR="00436DA5">
        <w:rPr>
          <w:rFonts w:ascii="Times New Roman" w:hAnsi="Times New Roman" w:cs="Times New Roman"/>
          <w:bCs/>
        </w:rPr>
        <w:t xml:space="preserve">and does not actually exist but old theorist and writers love to </w:t>
      </w:r>
      <w:r w:rsidR="00436DA5">
        <w:rPr>
          <w:rFonts w:ascii="Times New Roman" w:hAnsi="Times New Roman" w:cs="Times New Roman"/>
          <w:bCs/>
        </w:rPr>
        <w:lastRenderedPageBreak/>
        <w:t>refer to the bird as a symbol of regeneration or renewal of some sort.</w:t>
      </w:r>
      <w:r w:rsidR="000A2F65">
        <w:rPr>
          <w:rFonts w:ascii="Times New Roman" w:hAnsi="Times New Roman" w:cs="Times New Roman"/>
          <w:bCs/>
        </w:rPr>
        <w:t xml:space="preserve"> In the short story</w:t>
      </w:r>
      <w:r w:rsidR="00436DA5">
        <w:rPr>
          <w:rFonts w:ascii="Times New Roman" w:hAnsi="Times New Roman" w:cs="Times New Roman"/>
          <w:bCs/>
        </w:rPr>
        <w:t xml:space="preserve"> Victor’s dad dies in Phoenix and needs to be picked up so he can have a proper goodbye. </w:t>
      </w:r>
      <w:r w:rsidR="007353D4">
        <w:rPr>
          <w:rFonts w:ascii="Times New Roman" w:hAnsi="Times New Roman" w:cs="Times New Roman"/>
          <w:bCs/>
        </w:rPr>
        <w:t xml:space="preserve">He </w:t>
      </w:r>
      <w:r w:rsidR="00CB276B">
        <w:rPr>
          <w:rFonts w:ascii="Times New Roman" w:hAnsi="Times New Roman" w:cs="Times New Roman"/>
          <w:bCs/>
        </w:rPr>
        <w:t>has been</w:t>
      </w:r>
      <w:r w:rsidR="007353D4">
        <w:rPr>
          <w:rFonts w:ascii="Times New Roman" w:hAnsi="Times New Roman" w:cs="Times New Roman"/>
          <w:bCs/>
        </w:rPr>
        <w:t xml:space="preserve"> cremated and his ashes </w:t>
      </w:r>
      <w:r w:rsidR="00A76AD4">
        <w:rPr>
          <w:rFonts w:ascii="Times New Roman" w:hAnsi="Times New Roman" w:cs="Times New Roman"/>
          <w:bCs/>
        </w:rPr>
        <w:t>are</w:t>
      </w:r>
      <w:r w:rsidR="007353D4">
        <w:rPr>
          <w:rFonts w:ascii="Times New Roman" w:hAnsi="Times New Roman" w:cs="Times New Roman"/>
          <w:bCs/>
        </w:rPr>
        <w:t xml:space="preserve"> sorted into </w:t>
      </w:r>
      <w:r w:rsidR="00CB276B">
        <w:rPr>
          <w:rFonts w:ascii="Times New Roman" w:hAnsi="Times New Roman" w:cs="Times New Roman"/>
          <w:bCs/>
        </w:rPr>
        <w:t>two boxes, which the two men dri</w:t>
      </w:r>
      <w:r w:rsidR="007353D4">
        <w:rPr>
          <w:rFonts w:ascii="Times New Roman" w:hAnsi="Times New Roman" w:cs="Times New Roman"/>
          <w:bCs/>
        </w:rPr>
        <w:t>ve home with. When arriving back at home Victor offers one of the boxes to Thomas after learning that his father and Thomas had an unspoken trust between the two. When Thomas accepts the box of ashes he tells Victor one of his stories, which he has had since being a child. Thomas tells Victor what he will do with this fathers ashes, “</w:t>
      </w:r>
      <w:r w:rsidR="007353D4" w:rsidRPr="007353D4">
        <w:rPr>
          <w:rFonts w:ascii="Times New Roman" w:hAnsi="Times New Roman" w:cs="Times New Roman"/>
          <w:bCs/>
        </w:rPr>
        <w:t>"I'm going to travel to Spokane Falls one last time and toss these ashes into the water. And your father will rise like a salmon, leap over the bridge, over me, and find his way home. It will be beautiful. His teeth will shine like silver, like a rainbow. He will rise, Victor, he will rise.</w:t>
      </w:r>
      <w:r w:rsidR="00DF4F5F">
        <w:rPr>
          <w:rFonts w:ascii="Times New Roman" w:hAnsi="Times New Roman" w:cs="Times New Roman"/>
          <w:bCs/>
        </w:rPr>
        <w:t xml:space="preserve">” (12) </w:t>
      </w:r>
      <w:r w:rsidR="007353D4">
        <w:rPr>
          <w:rFonts w:ascii="Times New Roman" w:hAnsi="Times New Roman" w:cs="Times New Roman"/>
          <w:bCs/>
        </w:rPr>
        <w:t>Thomas’s story is telling Victor that his fathers</w:t>
      </w:r>
      <w:r w:rsidR="00DF4F5F">
        <w:rPr>
          <w:rFonts w:ascii="Times New Roman" w:hAnsi="Times New Roman" w:cs="Times New Roman"/>
          <w:bCs/>
        </w:rPr>
        <w:t>’</w:t>
      </w:r>
      <w:r w:rsidR="007353D4">
        <w:rPr>
          <w:rFonts w:ascii="Times New Roman" w:hAnsi="Times New Roman" w:cs="Times New Roman"/>
          <w:bCs/>
        </w:rPr>
        <w:t xml:space="preserve"> soul will be renewed and that </w:t>
      </w:r>
      <w:r w:rsidR="000A2F65">
        <w:rPr>
          <w:rFonts w:ascii="Times New Roman" w:hAnsi="Times New Roman" w:cs="Times New Roman"/>
          <w:bCs/>
        </w:rPr>
        <w:t>his soul</w:t>
      </w:r>
      <w:r w:rsidR="007353D4">
        <w:rPr>
          <w:rFonts w:ascii="Times New Roman" w:hAnsi="Times New Roman" w:cs="Times New Roman"/>
          <w:bCs/>
        </w:rPr>
        <w:t xml:space="preserve"> will rise</w:t>
      </w:r>
      <w:r w:rsidR="000A2F65">
        <w:rPr>
          <w:rFonts w:ascii="Times New Roman" w:hAnsi="Times New Roman" w:cs="Times New Roman"/>
          <w:bCs/>
        </w:rPr>
        <w:t xml:space="preserve"> up again into a new being</w:t>
      </w:r>
      <w:r w:rsidR="007353D4">
        <w:rPr>
          <w:rFonts w:ascii="Times New Roman" w:hAnsi="Times New Roman" w:cs="Times New Roman"/>
          <w:bCs/>
        </w:rPr>
        <w:t>.</w:t>
      </w:r>
      <w:r w:rsidR="00DF4F5F">
        <w:rPr>
          <w:rFonts w:ascii="Times New Roman" w:hAnsi="Times New Roman" w:cs="Times New Roman"/>
          <w:bCs/>
        </w:rPr>
        <w:t xml:space="preserve"> </w:t>
      </w:r>
    </w:p>
    <w:p w14:paraId="08E1BEF7" w14:textId="2D206BA2" w:rsidR="00CB276B" w:rsidRDefault="00773590" w:rsidP="007353D4">
      <w:pPr>
        <w:spacing w:line="480" w:lineRule="auto"/>
        <w:rPr>
          <w:rFonts w:ascii="Times New Roman" w:hAnsi="Times New Roman" w:cs="Times New Roman"/>
          <w:bCs/>
        </w:rPr>
      </w:pPr>
      <w:r>
        <w:rPr>
          <w:rFonts w:ascii="Times New Roman" w:hAnsi="Times New Roman" w:cs="Times New Roman"/>
          <w:bCs/>
        </w:rPr>
        <w:tab/>
      </w:r>
      <w:r w:rsidR="00DF4F5F">
        <w:rPr>
          <w:rFonts w:ascii="Times New Roman" w:hAnsi="Times New Roman" w:cs="Times New Roman"/>
          <w:bCs/>
        </w:rPr>
        <w:t xml:space="preserve">In the article by Montgomery it goes over many writings that depict the Phoenix as a renewal of life, almost as a Christ like figure. (271) It goes on to say that </w:t>
      </w:r>
      <w:r>
        <w:rPr>
          <w:rFonts w:ascii="Times New Roman" w:hAnsi="Times New Roman" w:cs="Times New Roman"/>
          <w:bCs/>
        </w:rPr>
        <w:t xml:space="preserve">the </w:t>
      </w:r>
      <w:r w:rsidR="00DF4F5F">
        <w:rPr>
          <w:rFonts w:ascii="Times New Roman" w:hAnsi="Times New Roman" w:cs="Times New Roman"/>
          <w:bCs/>
        </w:rPr>
        <w:t xml:space="preserve">poet Henry Vaughan was especially fond with portraying the Phoenix as a </w:t>
      </w:r>
      <w:r w:rsidR="000A2F65">
        <w:rPr>
          <w:rFonts w:ascii="Times New Roman" w:hAnsi="Times New Roman" w:cs="Times New Roman"/>
          <w:bCs/>
        </w:rPr>
        <w:t>symbol of rebirth</w:t>
      </w:r>
      <w:r w:rsidR="00DF4F5F">
        <w:rPr>
          <w:rFonts w:ascii="Times New Roman" w:hAnsi="Times New Roman" w:cs="Times New Roman"/>
          <w:bCs/>
        </w:rPr>
        <w:t xml:space="preserve"> and </w:t>
      </w:r>
      <w:r w:rsidR="000A2F65">
        <w:rPr>
          <w:rFonts w:ascii="Times New Roman" w:hAnsi="Times New Roman" w:cs="Times New Roman"/>
          <w:bCs/>
        </w:rPr>
        <w:t>eternal life</w:t>
      </w:r>
      <w:r w:rsidR="00DF4F5F">
        <w:rPr>
          <w:rFonts w:ascii="Times New Roman" w:hAnsi="Times New Roman" w:cs="Times New Roman"/>
          <w:bCs/>
        </w:rPr>
        <w:t xml:space="preserve">. </w:t>
      </w:r>
      <w:r w:rsidR="000A2F65">
        <w:rPr>
          <w:rFonts w:ascii="Times New Roman" w:hAnsi="Times New Roman" w:cs="Times New Roman"/>
          <w:bCs/>
        </w:rPr>
        <w:t>It states that, “Vaughan finds the phoenix a useful symbol in his original writings also”, this is referring to one of his poems called, “Resurrection and Immortality. “ (270) In the poem it talks about the rebirth of the soul and how it does not only have to be a renewal into a human body and that the fact is any type of immortality is precious, “from the wombe of things/Such treasure brings/As Phenix-like renew’th/Both life and youth.” (270) Even if Victor’s dad is being resurrected</w:t>
      </w:r>
      <w:r w:rsidR="00C104BC">
        <w:rPr>
          <w:rFonts w:ascii="Times New Roman" w:hAnsi="Times New Roman" w:cs="Times New Roman"/>
          <w:bCs/>
        </w:rPr>
        <w:t xml:space="preserve"> as a salmon at least his soul </w:t>
      </w:r>
      <w:r w:rsidR="000A2F65">
        <w:rPr>
          <w:rFonts w:ascii="Times New Roman" w:hAnsi="Times New Roman" w:cs="Times New Roman"/>
          <w:bCs/>
        </w:rPr>
        <w:t>is still here</w:t>
      </w:r>
      <w:r w:rsidR="00CB276B">
        <w:rPr>
          <w:rFonts w:ascii="Times New Roman" w:hAnsi="Times New Roman" w:cs="Times New Roman"/>
          <w:bCs/>
        </w:rPr>
        <w:t xml:space="preserve"> in the world</w:t>
      </w:r>
      <w:r w:rsidR="000A2F65">
        <w:rPr>
          <w:rFonts w:ascii="Times New Roman" w:hAnsi="Times New Roman" w:cs="Times New Roman"/>
          <w:bCs/>
        </w:rPr>
        <w:t>. The word Phoenix in the title</w:t>
      </w:r>
      <w:r w:rsidR="00C104BC">
        <w:rPr>
          <w:rFonts w:ascii="Times New Roman" w:hAnsi="Times New Roman" w:cs="Times New Roman"/>
          <w:bCs/>
        </w:rPr>
        <w:t xml:space="preserve">, the fact that the father died in Phoenix, </w:t>
      </w:r>
      <w:r w:rsidR="00CB276B">
        <w:rPr>
          <w:rFonts w:ascii="Times New Roman" w:hAnsi="Times New Roman" w:cs="Times New Roman"/>
          <w:bCs/>
        </w:rPr>
        <w:t>and th</w:t>
      </w:r>
      <w:r w:rsidR="00C104BC">
        <w:rPr>
          <w:rFonts w:ascii="Times New Roman" w:hAnsi="Times New Roman" w:cs="Times New Roman"/>
          <w:bCs/>
        </w:rPr>
        <w:t xml:space="preserve">e short story being about death hints that the theme of </w:t>
      </w:r>
      <w:r w:rsidR="000A2F65">
        <w:rPr>
          <w:rFonts w:ascii="Times New Roman" w:hAnsi="Times New Roman" w:cs="Times New Roman"/>
          <w:bCs/>
        </w:rPr>
        <w:t xml:space="preserve">this story is going to be about some kind of renewal of the soul into a new body, the rebirth of that soul. </w:t>
      </w:r>
    </w:p>
    <w:p w14:paraId="5767B09E" w14:textId="421F4B5E" w:rsidR="0057437D" w:rsidRDefault="00CB276B" w:rsidP="007353D4">
      <w:pPr>
        <w:spacing w:line="480" w:lineRule="auto"/>
        <w:rPr>
          <w:rFonts w:ascii="Times New Roman" w:hAnsi="Times New Roman" w:cs="Times New Roman"/>
          <w:bCs/>
        </w:rPr>
      </w:pPr>
      <w:r>
        <w:rPr>
          <w:rFonts w:ascii="Times New Roman" w:hAnsi="Times New Roman" w:cs="Times New Roman"/>
          <w:bCs/>
        </w:rPr>
        <w:tab/>
        <w:t>Victor’s father did not need a traditional send off with groups of people all crying over his death for his soul to be released and reborn. The simple act of scattering the ashes into a body of water was enough for his immortality. Again, funerals all mean and end the same way, mourning over a person and eventually the soul passing on. They may all have the same basic idea but that does not mean they are all performed the same. Victor’s father was simply divided into two boxes and sent away. Victor did not come home and plan a</w:t>
      </w:r>
      <w:r w:rsidR="00C104BC">
        <w:rPr>
          <w:rFonts w:ascii="Times New Roman" w:hAnsi="Times New Roman" w:cs="Times New Roman"/>
          <w:bCs/>
        </w:rPr>
        <w:t>n</w:t>
      </w:r>
      <w:r>
        <w:rPr>
          <w:rFonts w:ascii="Times New Roman" w:hAnsi="Times New Roman" w:cs="Times New Roman"/>
          <w:bCs/>
        </w:rPr>
        <w:t xml:space="preserve"> event or </w:t>
      </w:r>
      <w:r w:rsidR="0057437D">
        <w:rPr>
          <w:rFonts w:ascii="Times New Roman" w:hAnsi="Times New Roman" w:cs="Times New Roman"/>
          <w:bCs/>
        </w:rPr>
        <w:t xml:space="preserve">send word that they were back. All that was done was the boxes were separated and </w:t>
      </w:r>
      <w:r w:rsidR="00A76AD4">
        <w:rPr>
          <w:rFonts w:ascii="Times New Roman" w:hAnsi="Times New Roman" w:cs="Times New Roman"/>
          <w:bCs/>
        </w:rPr>
        <w:t xml:space="preserve">the ashes </w:t>
      </w:r>
      <w:r w:rsidR="0057437D">
        <w:rPr>
          <w:rFonts w:ascii="Times New Roman" w:hAnsi="Times New Roman" w:cs="Times New Roman"/>
          <w:bCs/>
        </w:rPr>
        <w:t xml:space="preserve">eventually scattered. In the article, “Variations on a Rite of Paasage: Some Recent Navajo Funerals” by Joyce Griffen it explains how funerals were once conducted by this tribe: </w:t>
      </w:r>
    </w:p>
    <w:p w14:paraId="3FEF81A7" w14:textId="77777777" w:rsidR="0057437D" w:rsidRDefault="0057437D" w:rsidP="007353D4">
      <w:pPr>
        <w:spacing w:line="480" w:lineRule="auto"/>
        <w:rPr>
          <w:rFonts w:ascii="Times New Roman" w:hAnsi="Times New Roman" w:cs="Times New Roman"/>
          <w:bCs/>
        </w:rPr>
      </w:pPr>
      <w:r>
        <w:rPr>
          <w:rFonts w:ascii="Times New Roman" w:hAnsi="Times New Roman" w:cs="Times New Roman"/>
          <w:bCs/>
        </w:rPr>
        <w:tab/>
      </w:r>
      <w:r>
        <w:rPr>
          <w:rFonts w:ascii="Times New Roman" w:hAnsi="Times New Roman" w:cs="Times New Roman"/>
          <w:bCs/>
        </w:rPr>
        <w:tab/>
        <w:t xml:space="preserve">Several close members of his family and the medicine men stay with him until </w:t>
      </w:r>
      <w:r>
        <w:rPr>
          <w:rFonts w:ascii="Times New Roman" w:hAnsi="Times New Roman" w:cs="Times New Roman"/>
          <w:bCs/>
        </w:rPr>
        <w:tab/>
      </w:r>
      <w:r>
        <w:rPr>
          <w:rFonts w:ascii="Times New Roman" w:hAnsi="Times New Roman" w:cs="Times New Roman"/>
          <w:bCs/>
        </w:rPr>
        <w:tab/>
      </w:r>
      <w:r>
        <w:rPr>
          <w:rFonts w:ascii="Times New Roman" w:hAnsi="Times New Roman" w:cs="Times New Roman"/>
          <w:bCs/>
        </w:rPr>
        <w:tab/>
        <w:t xml:space="preserve">they see that their efforts are in vain. Then all butt one or two leave…. all </w:t>
      </w:r>
      <w:r>
        <w:rPr>
          <w:rFonts w:ascii="Times New Roman" w:hAnsi="Times New Roman" w:cs="Times New Roman"/>
          <w:bCs/>
        </w:rPr>
        <w:tab/>
      </w:r>
      <w:r>
        <w:rPr>
          <w:rFonts w:ascii="Times New Roman" w:hAnsi="Times New Roman" w:cs="Times New Roman"/>
          <w:bCs/>
        </w:rPr>
        <w:tab/>
      </w:r>
      <w:r>
        <w:rPr>
          <w:rFonts w:ascii="Times New Roman" w:hAnsi="Times New Roman" w:cs="Times New Roman"/>
          <w:bCs/>
        </w:rPr>
        <w:tab/>
      </w:r>
      <w:r>
        <w:rPr>
          <w:rFonts w:ascii="Times New Roman" w:hAnsi="Times New Roman" w:cs="Times New Roman"/>
          <w:bCs/>
        </w:rPr>
        <w:tab/>
        <w:t xml:space="preserve">(mourners) are dispensed with except those most necessary to perform the simple </w:t>
      </w:r>
      <w:r>
        <w:rPr>
          <w:rFonts w:ascii="Times New Roman" w:hAnsi="Times New Roman" w:cs="Times New Roman"/>
          <w:bCs/>
        </w:rPr>
        <w:tab/>
      </w:r>
      <w:r>
        <w:rPr>
          <w:rFonts w:ascii="Times New Roman" w:hAnsi="Times New Roman" w:cs="Times New Roman"/>
          <w:bCs/>
        </w:rPr>
        <w:tab/>
      </w:r>
      <w:r>
        <w:rPr>
          <w:rFonts w:ascii="Times New Roman" w:hAnsi="Times New Roman" w:cs="Times New Roman"/>
          <w:bCs/>
        </w:rPr>
        <w:tab/>
        <w:t xml:space="preserve">rites, usually about four. These are the closet relatives of the deceased who are </w:t>
      </w:r>
      <w:r>
        <w:rPr>
          <w:rFonts w:ascii="Times New Roman" w:hAnsi="Times New Roman" w:cs="Times New Roman"/>
          <w:bCs/>
        </w:rPr>
        <w:tab/>
      </w:r>
      <w:r>
        <w:rPr>
          <w:rFonts w:ascii="Times New Roman" w:hAnsi="Times New Roman" w:cs="Times New Roman"/>
          <w:bCs/>
        </w:rPr>
        <w:tab/>
      </w:r>
      <w:r>
        <w:rPr>
          <w:rFonts w:ascii="Times New Roman" w:hAnsi="Times New Roman" w:cs="Times New Roman"/>
          <w:bCs/>
        </w:rPr>
        <w:tab/>
        <w:t>willing to take a chance at exposing themselves to the evil effects of death.</w:t>
      </w:r>
    </w:p>
    <w:p w14:paraId="624DBEDB" w14:textId="77777777" w:rsidR="0057437D" w:rsidRDefault="0057437D" w:rsidP="007353D4">
      <w:pPr>
        <w:spacing w:line="480" w:lineRule="auto"/>
        <w:rPr>
          <w:rFonts w:ascii="Times New Roman" w:hAnsi="Times New Roman" w:cs="Times New Roman"/>
          <w:bCs/>
        </w:rPr>
      </w:pPr>
      <w:r>
        <w:rPr>
          <w:rFonts w:ascii="Times New Roman" w:hAnsi="Times New Roman" w:cs="Times New Roman"/>
          <w:bCs/>
        </w:rPr>
        <w:tab/>
      </w:r>
      <w:r>
        <w:rPr>
          <w:rFonts w:ascii="Times New Roman" w:hAnsi="Times New Roman" w:cs="Times New Roman"/>
          <w:bCs/>
        </w:rPr>
        <w:tab/>
        <w:t>(Griffen 367)</w:t>
      </w:r>
    </w:p>
    <w:p w14:paraId="5B9FB392" w14:textId="6FA277D8" w:rsidR="007F647E" w:rsidRDefault="007F647E" w:rsidP="007353D4">
      <w:pPr>
        <w:spacing w:line="480" w:lineRule="auto"/>
        <w:rPr>
          <w:rFonts w:ascii="Times New Roman" w:hAnsi="Times New Roman" w:cs="Times New Roman"/>
          <w:bCs/>
        </w:rPr>
      </w:pPr>
      <w:r>
        <w:rPr>
          <w:rFonts w:ascii="Times New Roman" w:hAnsi="Times New Roman" w:cs="Times New Roman"/>
          <w:bCs/>
        </w:rPr>
        <w:t xml:space="preserve">The Navajo tribe saw death as a disease and wanted to keep the public from “getting it.” By having only the closet </w:t>
      </w:r>
      <w:r w:rsidR="00A76AD4">
        <w:rPr>
          <w:rFonts w:ascii="Times New Roman" w:hAnsi="Times New Roman" w:cs="Times New Roman"/>
          <w:bCs/>
        </w:rPr>
        <w:t>of</w:t>
      </w:r>
      <w:r>
        <w:rPr>
          <w:rFonts w:ascii="Times New Roman" w:hAnsi="Times New Roman" w:cs="Times New Roman"/>
          <w:bCs/>
        </w:rPr>
        <w:t xml:space="preserve"> people in the deceased person’s life be the ones to help the soul pass, or perform the rite of passage. This way the ones who are exposed to the death are the ones that would have done it either way; the people that had to see the departed person one last time, one final goodbye. </w:t>
      </w:r>
      <w:r w:rsidR="0057437D">
        <w:rPr>
          <w:rFonts w:ascii="Times New Roman" w:hAnsi="Times New Roman" w:cs="Times New Roman"/>
          <w:bCs/>
        </w:rPr>
        <w:t>It seems like traditional Native American funerals may have be</w:t>
      </w:r>
      <w:r>
        <w:rPr>
          <w:rFonts w:ascii="Times New Roman" w:hAnsi="Times New Roman" w:cs="Times New Roman"/>
          <w:bCs/>
        </w:rPr>
        <w:t>en</w:t>
      </w:r>
      <w:r w:rsidR="0057437D">
        <w:rPr>
          <w:rFonts w:ascii="Times New Roman" w:hAnsi="Times New Roman" w:cs="Times New Roman"/>
          <w:bCs/>
        </w:rPr>
        <w:t xml:space="preserve"> depicted at the end of this story by showing only the two men </w:t>
      </w:r>
      <w:r>
        <w:rPr>
          <w:rFonts w:ascii="Times New Roman" w:hAnsi="Times New Roman" w:cs="Times New Roman"/>
          <w:bCs/>
        </w:rPr>
        <w:t>disposing of the ashes, since they were the two closets to the father. One being the son and the other being someone the father trusted enough to ask him to watch over his son. Obviously not all tribes practice the same traditions but this could have been an acknowledgment to all Native Americans sin</w:t>
      </w:r>
      <w:r w:rsidR="0091731F">
        <w:rPr>
          <w:rFonts w:ascii="Times New Roman" w:hAnsi="Times New Roman" w:cs="Times New Roman"/>
          <w:bCs/>
        </w:rPr>
        <w:t>c</w:t>
      </w:r>
      <w:r>
        <w:rPr>
          <w:rFonts w:ascii="Times New Roman" w:hAnsi="Times New Roman" w:cs="Times New Roman"/>
          <w:bCs/>
        </w:rPr>
        <w:t>e Alexie is Native American</w:t>
      </w:r>
      <w:r w:rsidR="00C104BC">
        <w:rPr>
          <w:rFonts w:ascii="Times New Roman" w:hAnsi="Times New Roman" w:cs="Times New Roman"/>
          <w:bCs/>
        </w:rPr>
        <w:t xml:space="preserve"> and</w:t>
      </w:r>
      <w:r>
        <w:rPr>
          <w:rFonts w:ascii="Times New Roman" w:hAnsi="Times New Roman" w:cs="Times New Roman"/>
          <w:bCs/>
        </w:rPr>
        <w:t xml:space="preserve"> was raised on a reservation. This is his way to recognize not only his people </w:t>
      </w:r>
      <w:r w:rsidR="00C104BC">
        <w:rPr>
          <w:rFonts w:ascii="Times New Roman" w:hAnsi="Times New Roman" w:cs="Times New Roman"/>
          <w:bCs/>
        </w:rPr>
        <w:t>but also</w:t>
      </w:r>
      <w:r>
        <w:rPr>
          <w:rFonts w:ascii="Times New Roman" w:hAnsi="Times New Roman" w:cs="Times New Roman"/>
          <w:bCs/>
        </w:rPr>
        <w:t xml:space="preserve"> their traditions, while letting other</w:t>
      </w:r>
      <w:r w:rsidR="00C104BC">
        <w:rPr>
          <w:rFonts w:ascii="Times New Roman" w:hAnsi="Times New Roman" w:cs="Times New Roman"/>
          <w:bCs/>
        </w:rPr>
        <w:t>s learn about it as well.</w:t>
      </w:r>
    </w:p>
    <w:p w14:paraId="66FB74D8" w14:textId="4FDA86DB" w:rsidR="004D3504" w:rsidRDefault="00C104BC" w:rsidP="004D3504">
      <w:pPr>
        <w:spacing w:line="480" w:lineRule="auto"/>
        <w:rPr>
          <w:rFonts w:ascii="Times New Roman" w:hAnsi="Times New Roman" w:cs="Times New Roman"/>
          <w:bCs/>
        </w:rPr>
      </w:pPr>
      <w:r>
        <w:rPr>
          <w:rFonts w:ascii="Times New Roman" w:hAnsi="Times New Roman" w:cs="Times New Roman"/>
          <w:bCs/>
        </w:rPr>
        <w:tab/>
        <w:t xml:space="preserve">The acknowledgement of Native Americans and their culture is important in this story because it </w:t>
      </w:r>
      <w:r w:rsidR="0091731F">
        <w:rPr>
          <w:rFonts w:ascii="Times New Roman" w:hAnsi="Times New Roman" w:cs="Times New Roman"/>
          <w:bCs/>
        </w:rPr>
        <w:t xml:space="preserve">teaches about other cultures; especially a culture the world tends to forget about. </w:t>
      </w:r>
      <w:r w:rsidR="004D3504">
        <w:rPr>
          <w:rFonts w:ascii="Times New Roman" w:hAnsi="Times New Roman" w:cs="Times New Roman"/>
          <w:bCs/>
        </w:rPr>
        <w:t>The troubling part of all this is how the counsel reacted to Victor’s pleas to help him bring back his father, “</w:t>
      </w:r>
      <w:r w:rsidR="004D3504" w:rsidRPr="004D3504">
        <w:rPr>
          <w:rFonts w:ascii="Times New Roman" w:hAnsi="Times New Roman" w:cs="Times New Roman"/>
          <w:bCs/>
        </w:rPr>
        <w:t>"Now, Victor, we do have some money available for the prope</w:t>
      </w:r>
      <w:r w:rsidR="004D3504">
        <w:rPr>
          <w:rFonts w:ascii="Times New Roman" w:hAnsi="Times New Roman" w:cs="Times New Roman"/>
          <w:bCs/>
        </w:rPr>
        <w:t xml:space="preserve">r return of tribal members' </w:t>
      </w:r>
      <w:r w:rsidR="004D3504" w:rsidRPr="004D3504">
        <w:rPr>
          <w:rFonts w:ascii="Times New Roman" w:hAnsi="Times New Roman" w:cs="Times New Roman"/>
          <w:bCs/>
        </w:rPr>
        <w:t>bodies. But I don't think we have enough to bring your father all the way back from</w:t>
      </w:r>
      <w:r w:rsidR="004D3504">
        <w:rPr>
          <w:rFonts w:ascii="Times New Roman" w:hAnsi="Times New Roman" w:cs="Times New Roman"/>
          <w:bCs/>
        </w:rPr>
        <w:t xml:space="preserve"> </w:t>
      </w:r>
      <w:r w:rsidR="004D3504" w:rsidRPr="004D3504">
        <w:rPr>
          <w:rFonts w:ascii="Times New Roman" w:hAnsi="Times New Roman" w:cs="Times New Roman"/>
          <w:bCs/>
        </w:rPr>
        <w:t>Phoenix."</w:t>
      </w:r>
      <w:r w:rsidR="004D3504">
        <w:rPr>
          <w:rFonts w:ascii="Times New Roman" w:hAnsi="Times New Roman" w:cs="Times New Roman"/>
          <w:bCs/>
        </w:rPr>
        <w:t xml:space="preserve"> (1) It is odd that they claim to have money for the “proper return” but cannot</w:t>
      </w:r>
      <w:r w:rsidR="0091731F">
        <w:rPr>
          <w:rFonts w:ascii="Times New Roman" w:hAnsi="Times New Roman" w:cs="Times New Roman"/>
          <w:bCs/>
        </w:rPr>
        <w:t xml:space="preserve"> help V</w:t>
      </w:r>
      <w:r w:rsidR="004D3504">
        <w:rPr>
          <w:rFonts w:ascii="Times New Roman" w:hAnsi="Times New Roman" w:cs="Times New Roman"/>
          <w:bCs/>
        </w:rPr>
        <w:t>ictor besides $100. It seems like while Alexie is paying tribute to his roots he is also showing that reservations do not always</w:t>
      </w:r>
      <w:r w:rsidR="00A76AD4">
        <w:rPr>
          <w:rFonts w:ascii="Times New Roman" w:hAnsi="Times New Roman" w:cs="Times New Roman"/>
          <w:bCs/>
        </w:rPr>
        <w:t xml:space="preserve"> have the funds to</w:t>
      </w:r>
      <w:r w:rsidR="004D3504">
        <w:rPr>
          <w:rFonts w:ascii="Times New Roman" w:hAnsi="Times New Roman" w:cs="Times New Roman"/>
          <w:bCs/>
        </w:rPr>
        <w:t xml:space="preserve"> do what is best for </w:t>
      </w:r>
      <w:r w:rsidR="00A76AD4">
        <w:rPr>
          <w:rFonts w:ascii="Times New Roman" w:hAnsi="Times New Roman" w:cs="Times New Roman"/>
          <w:bCs/>
        </w:rPr>
        <w:t>the people on the reservation</w:t>
      </w:r>
      <w:r w:rsidR="004D3504">
        <w:rPr>
          <w:rFonts w:ascii="Times New Roman" w:hAnsi="Times New Roman" w:cs="Times New Roman"/>
          <w:bCs/>
        </w:rPr>
        <w:t xml:space="preserve">. Especially since they lack the money and </w:t>
      </w:r>
      <w:r w:rsidR="00A76AD4">
        <w:rPr>
          <w:rFonts w:ascii="Times New Roman" w:hAnsi="Times New Roman" w:cs="Times New Roman"/>
          <w:bCs/>
        </w:rPr>
        <w:t>finance</w:t>
      </w:r>
      <w:r w:rsidR="004D3504">
        <w:rPr>
          <w:rFonts w:ascii="Times New Roman" w:hAnsi="Times New Roman" w:cs="Times New Roman"/>
          <w:bCs/>
        </w:rPr>
        <w:t xml:space="preserve"> to barely keep their people afloat. While still teaching about his heritage</w:t>
      </w:r>
      <w:r w:rsidR="00A76AD4">
        <w:rPr>
          <w:rFonts w:ascii="Times New Roman" w:hAnsi="Times New Roman" w:cs="Times New Roman"/>
          <w:bCs/>
        </w:rPr>
        <w:t xml:space="preserve"> and the passing of souls</w:t>
      </w:r>
      <w:r w:rsidR="004D3504">
        <w:rPr>
          <w:rFonts w:ascii="Times New Roman" w:hAnsi="Times New Roman" w:cs="Times New Roman"/>
          <w:bCs/>
        </w:rPr>
        <w:t xml:space="preserve"> Alexie shows the ugly side of Native Americans that the country shies away from. </w:t>
      </w:r>
      <w:r w:rsidR="004D3504" w:rsidRPr="004D3504">
        <w:rPr>
          <w:rFonts w:ascii="Times New Roman" w:hAnsi="Times New Roman" w:cs="Times New Roman"/>
          <w:bCs/>
        </w:rPr>
        <w:t xml:space="preserve"> </w:t>
      </w:r>
    </w:p>
    <w:p w14:paraId="43766E9F" w14:textId="77777777" w:rsidR="00A76AD4" w:rsidRDefault="004D3504" w:rsidP="00A76AD4">
      <w:pPr>
        <w:spacing w:line="480" w:lineRule="auto"/>
        <w:rPr>
          <w:rFonts w:ascii="Times New Roman" w:hAnsi="Times New Roman" w:cs="Times New Roman"/>
          <w:bCs/>
        </w:rPr>
      </w:pPr>
      <w:r>
        <w:rPr>
          <w:rFonts w:ascii="Times New Roman" w:hAnsi="Times New Roman" w:cs="Times New Roman"/>
          <w:bCs/>
        </w:rPr>
        <w:tab/>
        <w:t xml:space="preserve">In this short story the audience is shown how death </w:t>
      </w:r>
      <w:r w:rsidR="00A76AD4">
        <w:rPr>
          <w:rFonts w:ascii="Times New Roman" w:hAnsi="Times New Roman" w:cs="Times New Roman"/>
          <w:bCs/>
        </w:rPr>
        <w:t>will always</w:t>
      </w:r>
      <w:r>
        <w:rPr>
          <w:rFonts w:ascii="Times New Roman" w:hAnsi="Times New Roman" w:cs="Times New Roman"/>
          <w:bCs/>
        </w:rPr>
        <w:t xml:space="preserve"> be a tricky subject to deal with. </w:t>
      </w:r>
      <w:r w:rsidR="006C4F6D">
        <w:rPr>
          <w:rFonts w:ascii="Times New Roman" w:hAnsi="Times New Roman" w:cs="Times New Roman"/>
          <w:bCs/>
        </w:rPr>
        <w:t>No matter how the funeral is arranged the passing of the soul is the most important part. Alexie shows that even if the departed is cremated and thrown into a box the send off can still be meaningful and beautiful. Thomas was there to look after Victor, as asked by the father, and that is exactly what happened. He traveled with him on a trip that no one would want to take alone. Thomas even reassured Victor that his fathers soul would live on because, “"Nothing stops, cousin,’ Thomas said. ‘</w:t>
      </w:r>
      <w:r w:rsidR="006C4F6D" w:rsidRPr="006C4F6D">
        <w:rPr>
          <w:rFonts w:ascii="Times New Roman" w:hAnsi="Times New Roman" w:cs="Times New Roman"/>
          <w:bCs/>
        </w:rPr>
        <w:t>Nothing stops.</w:t>
      </w:r>
      <w:r w:rsidR="006C4F6D">
        <w:rPr>
          <w:rFonts w:ascii="Times New Roman" w:hAnsi="Times New Roman" w:cs="Times New Roman"/>
          <w:bCs/>
        </w:rPr>
        <w:t>” (12) Referring to the soul, it will continue to live on in other beings</w:t>
      </w:r>
      <w:r w:rsidR="0091731F">
        <w:rPr>
          <w:rFonts w:ascii="Times New Roman" w:hAnsi="Times New Roman" w:cs="Times New Roman"/>
          <w:bCs/>
        </w:rPr>
        <w:t>, human or not</w:t>
      </w:r>
      <w:r w:rsidR="006C4F6D">
        <w:rPr>
          <w:rFonts w:ascii="Times New Roman" w:hAnsi="Times New Roman" w:cs="Times New Roman"/>
          <w:bCs/>
        </w:rPr>
        <w:t xml:space="preserve">. This story is inspiring because it can comfort people when they feel like they have lost someone forever. It is </w:t>
      </w:r>
      <w:r w:rsidR="0091731F">
        <w:rPr>
          <w:rFonts w:ascii="Times New Roman" w:hAnsi="Times New Roman" w:cs="Times New Roman"/>
          <w:bCs/>
        </w:rPr>
        <w:t>reassuring</w:t>
      </w:r>
      <w:r w:rsidR="006C4F6D">
        <w:rPr>
          <w:rFonts w:ascii="Times New Roman" w:hAnsi="Times New Roman" w:cs="Times New Roman"/>
          <w:bCs/>
        </w:rPr>
        <w:t xml:space="preserve"> to think that their soul has been reborn into a living being and will continue to move on each time. </w:t>
      </w:r>
      <w:r w:rsidR="004B12DD">
        <w:rPr>
          <w:rFonts w:ascii="Times New Roman" w:hAnsi="Times New Roman" w:cs="Times New Roman"/>
          <w:bCs/>
        </w:rPr>
        <w:t xml:space="preserve">Alexie shows how important Native American beliefs and traditions are while also showing the hard truth of reality while living on the reservation. </w:t>
      </w:r>
      <w:r w:rsidR="006C4F6D">
        <w:rPr>
          <w:rFonts w:ascii="Times New Roman" w:hAnsi="Times New Roman" w:cs="Times New Roman"/>
          <w:bCs/>
        </w:rPr>
        <w:t xml:space="preserve">The passing of a soul is a sacred event and should be practiced and respected. Thomas has shown this to Victor through his story </w:t>
      </w:r>
      <w:r w:rsidR="0023301D">
        <w:rPr>
          <w:rFonts w:ascii="Times New Roman" w:hAnsi="Times New Roman" w:cs="Times New Roman"/>
          <w:bCs/>
        </w:rPr>
        <w:t xml:space="preserve">and has made Victor see a whole new view on the passing of a life. </w:t>
      </w:r>
      <w:r w:rsidR="006C4F6D">
        <w:rPr>
          <w:rFonts w:ascii="Times New Roman" w:hAnsi="Times New Roman" w:cs="Times New Roman"/>
          <w:bCs/>
        </w:rPr>
        <w:t xml:space="preserve"> </w:t>
      </w:r>
    </w:p>
    <w:p w14:paraId="01BED1D3" w14:textId="317EB416" w:rsidR="00B006AE" w:rsidRPr="0023301D" w:rsidRDefault="00B006AE" w:rsidP="00A76AD4">
      <w:pPr>
        <w:spacing w:line="480" w:lineRule="auto"/>
        <w:jc w:val="center"/>
        <w:rPr>
          <w:rFonts w:ascii="Times New Roman" w:hAnsi="Times New Roman" w:cs="Times New Roman"/>
          <w:bCs/>
        </w:rPr>
      </w:pPr>
      <w:bookmarkStart w:id="0" w:name="_GoBack"/>
      <w:bookmarkEnd w:id="0"/>
      <w:r w:rsidRPr="00B006AE">
        <w:rPr>
          <w:rFonts w:ascii="Times New Roman" w:hAnsi="Times New Roman" w:cs="Times New Roman"/>
        </w:rPr>
        <w:t>Works Cited</w:t>
      </w:r>
    </w:p>
    <w:p w14:paraId="1084468D" w14:textId="77777777" w:rsidR="00B006AE" w:rsidRPr="00B006AE" w:rsidRDefault="00B006AE" w:rsidP="00B006AE">
      <w:pPr>
        <w:spacing w:line="480" w:lineRule="auto"/>
        <w:rPr>
          <w:rFonts w:ascii="Times New Roman" w:eastAsia="Times New Roman" w:hAnsi="Times New Roman" w:cs="Times New Roman"/>
        </w:rPr>
      </w:pPr>
      <w:r w:rsidRPr="00B006AE">
        <w:rPr>
          <w:rFonts w:ascii="Times New Roman" w:eastAsia="Times New Roman" w:hAnsi="Times New Roman" w:cs="Times New Roman"/>
          <w:color w:val="333333"/>
          <w:shd w:val="clear" w:color="auto" w:fill="FFFFFF"/>
        </w:rPr>
        <w:t>Griffen, Joyce. “Variations on a Rite of Passage: Some Recent Navajo Funerals.” </w:t>
      </w:r>
      <w:r w:rsidRPr="00B006AE">
        <w:rPr>
          <w:rFonts w:ascii="Times New Roman" w:eastAsia="Times New Roman" w:hAnsi="Times New Roman" w:cs="Times New Roman"/>
          <w:i/>
          <w:iCs/>
          <w:color w:val="333333"/>
          <w:shd w:val="clear" w:color="auto" w:fill="FFFFFF"/>
        </w:rPr>
        <w:t xml:space="preserve">American </w:t>
      </w:r>
      <w:r>
        <w:rPr>
          <w:rFonts w:ascii="Times New Roman" w:eastAsia="Times New Roman" w:hAnsi="Times New Roman" w:cs="Times New Roman"/>
          <w:i/>
          <w:iCs/>
          <w:color w:val="333333"/>
          <w:shd w:val="clear" w:color="auto" w:fill="FFFFFF"/>
        </w:rPr>
        <w:tab/>
      </w:r>
      <w:r w:rsidRPr="00B006AE">
        <w:rPr>
          <w:rFonts w:ascii="Times New Roman" w:eastAsia="Times New Roman" w:hAnsi="Times New Roman" w:cs="Times New Roman"/>
          <w:i/>
          <w:iCs/>
          <w:color w:val="333333"/>
          <w:shd w:val="clear" w:color="auto" w:fill="FFFFFF"/>
        </w:rPr>
        <w:t xml:space="preserve">Indian </w:t>
      </w:r>
      <w:r w:rsidRPr="00B006AE">
        <w:rPr>
          <w:rFonts w:ascii="Times New Roman" w:eastAsia="Times New Roman" w:hAnsi="Times New Roman" w:cs="Times New Roman"/>
          <w:i/>
          <w:iCs/>
          <w:color w:val="333333"/>
          <w:shd w:val="clear" w:color="auto" w:fill="FFFFFF"/>
        </w:rPr>
        <w:tab/>
        <w:t>Quarterly</w:t>
      </w:r>
      <w:r w:rsidRPr="00B006AE">
        <w:rPr>
          <w:rFonts w:ascii="Times New Roman" w:eastAsia="Times New Roman" w:hAnsi="Times New Roman" w:cs="Times New Roman"/>
          <w:color w:val="333333"/>
          <w:shd w:val="clear" w:color="auto" w:fill="FFFFFF"/>
        </w:rPr>
        <w:t>, vol. 4, no. 4, 1978, pp. 367–381. </w:t>
      </w:r>
      <w:r w:rsidRPr="00B006AE">
        <w:rPr>
          <w:rFonts w:ascii="Times New Roman" w:eastAsia="Times New Roman" w:hAnsi="Times New Roman" w:cs="Times New Roman"/>
          <w:i/>
          <w:iCs/>
          <w:color w:val="333333"/>
          <w:shd w:val="clear" w:color="auto" w:fill="FFFFFF"/>
        </w:rPr>
        <w:t>JSTOR</w:t>
      </w:r>
      <w:r w:rsidRPr="00B006AE">
        <w:rPr>
          <w:rFonts w:ascii="Times New Roman" w:eastAsia="Times New Roman" w:hAnsi="Times New Roman" w:cs="Times New Roman"/>
          <w:color w:val="333333"/>
          <w:shd w:val="clear" w:color="auto" w:fill="FFFFFF"/>
        </w:rPr>
        <w:t xml:space="preserve">, </w:t>
      </w:r>
      <w:r>
        <w:rPr>
          <w:rFonts w:ascii="Times New Roman" w:eastAsia="Times New Roman" w:hAnsi="Times New Roman" w:cs="Times New Roman"/>
          <w:color w:val="333333"/>
          <w:shd w:val="clear" w:color="auto" w:fill="FFFFFF"/>
        </w:rPr>
        <w:tab/>
      </w:r>
      <w:hyperlink r:id="rId7" w:history="1">
        <w:r w:rsidRPr="00B006AE">
          <w:rPr>
            <w:rStyle w:val="Hyperlink"/>
            <w:rFonts w:ascii="Times New Roman" w:eastAsia="Times New Roman" w:hAnsi="Times New Roman" w:cs="Times New Roman"/>
            <w:shd w:val="clear" w:color="auto" w:fill="FFFFFF"/>
          </w:rPr>
          <w:t>www.jstor.org/stable/1184563</w:t>
        </w:r>
      </w:hyperlink>
      <w:r w:rsidRPr="00B006AE">
        <w:rPr>
          <w:rFonts w:ascii="Times New Roman" w:eastAsia="Times New Roman" w:hAnsi="Times New Roman" w:cs="Times New Roman"/>
          <w:color w:val="333333"/>
          <w:shd w:val="clear" w:color="auto" w:fill="FFFFFF"/>
        </w:rPr>
        <w:t>. Accessed 12 Apr. 2020.</w:t>
      </w:r>
    </w:p>
    <w:p w14:paraId="3D9339DC" w14:textId="77777777" w:rsidR="00B006AE" w:rsidRPr="00B006AE" w:rsidRDefault="00B006AE" w:rsidP="00B006AE">
      <w:pPr>
        <w:spacing w:line="480" w:lineRule="auto"/>
        <w:rPr>
          <w:rFonts w:ascii="Times New Roman" w:eastAsia="Times New Roman" w:hAnsi="Times New Roman" w:cs="Times New Roman"/>
        </w:rPr>
      </w:pPr>
      <w:r w:rsidRPr="00B006AE">
        <w:rPr>
          <w:rFonts w:ascii="Times New Roman" w:eastAsia="Times New Roman" w:hAnsi="Times New Roman" w:cs="Times New Roman"/>
          <w:color w:val="333333"/>
          <w:shd w:val="clear" w:color="auto" w:fill="FFFFFF"/>
        </w:rPr>
        <w:t xml:space="preserve">Montgomery, Lyna Lee. “THE PHOENIX: ITS USE AS A LITERARY DEVICE IN ENGLISH </w:t>
      </w:r>
      <w:r>
        <w:rPr>
          <w:rFonts w:ascii="Times New Roman" w:eastAsia="Times New Roman" w:hAnsi="Times New Roman" w:cs="Times New Roman"/>
          <w:color w:val="333333"/>
          <w:shd w:val="clear" w:color="auto" w:fill="FFFFFF"/>
        </w:rPr>
        <w:tab/>
      </w:r>
      <w:r w:rsidRPr="00B006AE">
        <w:rPr>
          <w:rFonts w:ascii="Times New Roman" w:eastAsia="Times New Roman" w:hAnsi="Times New Roman" w:cs="Times New Roman"/>
          <w:color w:val="333333"/>
          <w:shd w:val="clear" w:color="auto" w:fill="FFFFFF"/>
        </w:rPr>
        <w:t>FROM THE SEVENTEENTH CENTURY TO THE TWENTIETH CENTURY.” </w:t>
      </w:r>
      <w:r w:rsidRPr="00B006AE">
        <w:rPr>
          <w:rFonts w:ascii="Times New Roman" w:eastAsia="Times New Roman" w:hAnsi="Times New Roman" w:cs="Times New Roman"/>
          <w:i/>
          <w:iCs/>
          <w:color w:val="333333"/>
          <w:shd w:val="clear" w:color="auto" w:fill="FFFFFF"/>
        </w:rPr>
        <w:t xml:space="preserve">The </w:t>
      </w:r>
      <w:r>
        <w:rPr>
          <w:rFonts w:ascii="Times New Roman" w:eastAsia="Times New Roman" w:hAnsi="Times New Roman" w:cs="Times New Roman"/>
          <w:i/>
          <w:iCs/>
          <w:color w:val="333333"/>
          <w:shd w:val="clear" w:color="auto" w:fill="FFFFFF"/>
        </w:rPr>
        <w:tab/>
      </w:r>
      <w:r w:rsidRPr="00B006AE">
        <w:rPr>
          <w:rFonts w:ascii="Times New Roman" w:eastAsia="Times New Roman" w:hAnsi="Times New Roman" w:cs="Times New Roman"/>
          <w:i/>
          <w:iCs/>
          <w:color w:val="333333"/>
          <w:shd w:val="clear" w:color="auto" w:fill="FFFFFF"/>
        </w:rPr>
        <w:t>D.H. Lawrence Review</w:t>
      </w:r>
      <w:r w:rsidRPr="00B006AE">
        <w:rPr>
          <w:rFonts w:ascii="Times New Roman" w:eastAsia="Times New Roman" w:hAnsi="Times New Roman" w:cs="Times New Roman"/>
          <w:color w:val="333333"/>
          <w:shd w:val="clear" w:color="auto" w:fill="FFFFFF"/>
        </w:rPr>
        <w:t>, vol. 5, no. 3, 1972, pp. 268–323. </w:t>
      </w:r>
      <w:r w:rsidRPr="00B006AE">
        <w:rPr>
          <w:rFonts w:ascii="Times New Roman" w:eastAsia="Times New Roman" w:hAnsi="Times New Roman" w:cs="Times New Roman"/>
          <w:i/>
          <w:iCs/>
          <w:color w:val="333333"/>
          <w:shd w:val="clear" w:color="auto" w:fill="FFFFFF"/>
        </w:rPr>
        <w:t>JSTOR</w:t>
      </w:r>
      <w:r w:rsidRPr="00B006AE">
        <w:rPr>
          <w:rFonts w:ascii="Times New Roman" w:eastAsia="Times New Roman" w:hAnsi="Times New Roman" w:cs="Times New Roman"/>
          <w:color w:val="333333"/>
          <w:shd w:val="clear" w:color="auto" w:fill="FFFFFF"/>
        </w:rPr>
        <w:t xml:space="preserve">, </w:t>
      </w:r>
      <w:r>
        <w:rPr>
          <w:rFonts w:ascii="Times New Roman" w:eastAsia="Times New Roman" w:hAnsi="Times New Roman" w:cs="Times New Roman"/>
          <w:color w:val="333333"/>
          <w:shd w:val="clear" w:color="auto" w:fill="FFFFFF"/>
        </w:rPr>
        <w:tab/>
      </w:r>
      <w:r w:rsidRPr="00B006AE">
        <w:rPr>
          <w:rFonts w:ascii="Times New Roman" w:eastAsia="Times New Roman" w:hAnsi="Times New Roman" w:cs="Times New Roman"/>
          <w:color w:val="333333"/>
          <w:shd w:val="clear" w:color="auto" w:fill="FFFFFF"/>
        </w:rPr>
        <w:t>www.jstor.org/stable/44233404. Accessed 12 Apr. 2020.</w:t>
      </w:r>
    </w:p>
    <w:p w14:paraId="541F84F6" w14:textId="77777777" w:rsidR="00B006AE" w:rsidRPr="00B006AE" w:rsidRDefault="00B006AE" w:rsidP="00B006AE">
      <w:pPr>
        <w:spacing w:line="480" w:lineRule="auto"/>
        <w:ind w:left="720" w:hanging="720"/>
        <w:rPr>
          <w:rFonts w:ascii="Times New Roman" w:hAnsi="Times New Roman" w:cs="Times New Roman"/>
        </w:rPr>
      </w:pPr>
      <w:r w:rsidRPr="00B006AE">
        <w:rPr>
          <w:rFonts w:ascii="Times New Roman" w:hAnsi="Times New Roman" w:cs="Times New Roman"/>
        </w:rPr>
        <w:t xml:space="preserve">Wolff, Tobias, et al. </w:t>
      </w:r>
      <w:r w:rsidRPr="00B006AE">
        <w:rPr>
          <w:rFonts w:ascii="Times New Roman" w:hAnsi="Times New Roman" w:cs="Times New Roman"/>
          <w:i/>
        </w:rPr>
        <w:t>The Best American Short Stories, 1994</w:t>
      </w:r>
      <w:r w:rsidRPr="00B006AE">
        <w:rPr>
          <w:rFonts w:ascii="Times New Roman" w:hAnsi="Times New Roman" w:cs="Times New Roman"/>
        </w:rPr>
        <w:t>. Houghton Mifflin, 1994.</w:t>
      </w:r>
    </w:p>
    <w:p w14:paraId="583CBB9D" w14:textId="77777777" w:rsidR="00B006AE" w:rsidRPr="00B006AE" w:rsidRDefault="00B006AE" w:rsidP="00B006AE">
      <w:pPr>
        <w:spacing w:line="480" w:lineRule="auto"/>
        <w:rPr>
          <w:rFonts w:ascii="Times New Roman" w:hAnsi="Times New Roman" w:cs="Times New Roman"/>
        </w:rPr>
      </w:pPr>
    </w:p>
    <w:sectPr w:rsidR="00B006AE" w:rsidRPr="00B006AE" w:rsidSect="007643BC">
      <w:headerReference w:type="even" r:id="rId8"/>
      <w:headerReference w:type="default" r:id="rId9"/>
      <w:pgSz w:w="12240" w:h="15840"/>
      <w:pgMar w:top="1440" w:right="1440" w:bottom="806"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C29D94" w14:textId="77777777" w:rsidR="0091731F" w:rsidRDefault="0091731F" w:rsidP="007353D4">
      <w:r>
        <w:separator/>
      </w:r>
    </w:p>
  </w:endnote>
  <w:endnote w:type="continuationSeparator" w:id="0">
    <w:p w14:paraId="1DA881EA" w14:textId="77777777" w:rsidR="0091731F" w:rsidRDefault="0091731F" w:rsidP="007353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F6659B" w14:textId="77777777" w:rsidR="0091731F" w:rsidRDefault="0091731F" w:rsidP="007353D4">
      <w:r>
        <w:separator/>
      </w:r>
    </w:p>
  </w:footnote>
  <w:footnote w:type="continuationSeparator" w:id="0">
    <w:p w14:paraId="6015980A" w14:textId="77777777" w:rsidR="0091731F" w:rsidRDefault="0091731F" w:rsidP="007353D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7451AC" w14:textId="77777777" w:rsidR="0091731F" w:rsidRDefault="0091731F" w:rsidP="007353D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76DF6EC" w14:textId="77777777" w:rsidR="0091731F" w:rsidRDefault="0091731F" w:rsidP="007353D4">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C29CBB" w14:textId="77777777" w:rsidR="0091731F" w:rsidRDefault="0091731F" w:rsidP="007353D4">
    <w:pPr>
      <w:pStyle w:val="Header"/>
      <w:framePr w:wrap="around" w:vAnchor="text" w:hAnchor="margin" w:xAlign="right" w:y="1"/>
      <w:rPr>
        <w:rStyle w:val="PageNumber"/>
      </w:rPr>
    </w:pPr>
    <w:r>
      <w:rPr>
        <w:rStyle w:val="PageNumber"/>
      </w:rPr>
      <w:t xml:space="preserve">Noga </w:t>
    </w:r>
    <w:r>
      <w:rPr>
        <w:rStyle w:val="PageNumber"/>
      </w:rPr>
      <w:fldChar w:fldCharType="begin"/>
    </w:r>
    <w:r>
      <w:rPr>
        <w:rStyle w:val="PageNumber"/>
      </w:rPr>
      <w:instrText xml:space="preserve">PAGE  </w:instrText>
    </w:r>
    <w:r>
      <w:rPr>
        <w:rStyle w:val="PageNumber"/>
      </w:rPr>
      <w:fldChar w:fldCharType="separate"/>
    </w:r>
    <w:r w:rsidR="00A76AD4">
      <w:rPr>
        <w:rStyle w:val="PageNumber"/>
        <w:noProof/>
      </w:rPr>
      <w:t>1</w:t>
    </w:r>
    <w:r>
      <w:rPr>
        <w:rStyle w:val="PageNumber"/>
      </w:rPr>
      <w:fldChar w:fldCharType="end"/>
    </w:r>
  </w:p>
  <w:p w14:paraId="6B03A997" w14:textId="77777777" w:rsidR="0091731F" w:rsidRDefault="0091731F" w:rsidP="007353D4">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43BC"/>
    <w:rsid w:val="000A2F65"/>
    <w:rsid w:val="0011258A"/>
    <w:rsid w:val="001C0D87"/>
    <w:rsid w:val="0023301D"/>
    <w:rsid w:val="00436DA5"/>
    <w:rsid w:val="00473533"/>
    <w:rsid w:val="004B12DD"/>
    <w:rsid w:val="004D3504"/>
    <w:rsid w:val="0057437D"/>
    <w:rsid w:val="00626FE4"/>
    <w:rsid w:val="006C4F6D"/>
    <w:rsid w:val="007353D4"/>
    <w:rsid w:val="00762252"/>
    <w:rsid w:val="007643BC"/>
    <w:rsid w:val="00773590"/>
    <w:rsid w:val="007F647E"/>
    <w:rsid w:val="0091731F"/>
    <w:rsid w:val="00A76AD4"/>
    <w:rsid w:val="00B006AE"/>
    <w:rsid w:val="00B40F59"/>
    <w:rsid w:val="00C104BC"/>
    <w:rsid w:val="00CB276B"/>
    <w:rsid w:val="00DF4F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544EA3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C0D8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0D87"/>
    <w:rPr>
      <w:rFonts w:asciiTheme="majorHAnsi" w:eastAsiaTheme="majorEastAsia" w:hAnsiTheme="majorHAnsi" w:cstheme="majorBidi"/>
      <w:b/>
      <w:bCs/>
      <w:color w:val="345A8A" w:themeColor="accent1" w:themeShade="B5"/>
      <w:sz w:val="32"/>
      <w:szCs w:val="32"/>
    </w:rPr>
  </w:style>
  <w:style w:type="paragraph" w:styleId="Header">
    <w:name w:val="header"/>
    <w:basedOn w:val="Normal"/>
    <w:link w:val="HeaderChar"/>
    <w:uiPriority w:val="99"/>
    <w:unhideWhenUsed/>
    <w:rsid w:val="007353D4"/>
    <w:pPr>
      <w:tabs>
        <w:tab w:val="center" w:pos="4320"/>
        <w:tab w:val="right" w:pos="8640"/>
      </w:tabs>
    </w:pPr>
  </w:style>
  <w:style w:type="character" w:customStyle="1" w:styleId="HeaderChar">
    <w:name w:val="Header Char"/>
    <w:basedOn w:val="DefaultParagraphFont"/>
    <w:link w:val="Header"/>
    <w:uiPriority w:val="99"/>
    <w:rsid w:val="007353D4"/>
  </w:style>
  <w:style w:type="character" w:styleId="PageNumber">
    <w:name w:val="page number"/>
    <w:basedOn w:val="DefaultParagraphFont"/>
    <w:uiPriority w:val="99"/>
    <w:semiHidden/>
    <w:unhideWhenUsed/>
    <w:rsid w:val="007353D4"/>
  </w:style>
  <w:style w:type="paragraph" w:styleId="Footer">
    <w:name w:val="footer"/>
    <w:basedOn w:val="Normal"/>
    <w:link w:val="FooterChar"/>
    <w:uiPriority w:val="99"/>
    <w:unhideWhenUsed/>
    <w:rsid w:val="007353D4"/>
    <w:pPr>
      <w:tabs>
        <w:tab w:val="center" w:pos="4320"/>
        <w:tab w:val="right" w:pos="8640"/>
      </w:tabs>
    </w:pPr>
  </w:style>
  <w:style w:type="character" w:customStyle="1" w:styleId="FooterChar">
    <w:name w:val="Footer Char"/>
    <w:basedOn w:val="DefaultParagraphFont"/>
    <w:link w:val="Footer"/>
    <w:uiPriority w:val="99"/>
    <w:rsid w:val="007353D4"/>
  </w:style>
  <w:style w:type="character" w:styleId="Hyperlink">
    <w:name w:val="Hyperlink"/>
    <w:basedOn w:val="DefaultParagraphFont"/>
    <w:uiPriority w:val="99"/>
    <w:unhideWhenUsed/>
    <w:rsid w:val="00B006AE"/>
    <w:rPr>
      <w:color w:val="0000FF" w:themeColor="hyperlink"/>
      <w:u w:val="single"/>
    </w:rPr>
  </w:style>
  <w:style w:type="character" w:styleId="FollowedHyperlink">
    <w:name w:val="FollowedHyperlink"/>
    <w:basedOn w:val="DefaultParagraphFont"/>
    <w:uiPriority w:val="99"/>
    <w:semiHidden/>
    <w:unhideWhenUsed/>
    <w:rsid w:val="00B006AE"/>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C0D8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0D87"/>
    <w:rPr>
      <w:rFonts w:asciiTheme="majorHAnsi" w:eastAsiaTheme="majorEastAsia" w:hAnsiTheme="majorHAnsi" w:cstheme="majorBidi"/>
      <w:b/>
      <w:bCs/>
      <w:color w:val="345A8A" w:themeColor="accent1" w:themeShade="B5"/>
      <w:sz w:val="32"/>
      <w:szCs w:val="32"/>
    </w:rPr>
  </w:style>
  <w:style w:type="paragraph" w:styleId="Header">
    <w:name w:val="header"/>
    <w:basedOn w:val="Normal"/>
    <w:link w:val="HeaderChar"/>
    <w:uiPriority w:val="99"/>
    <w:unhideWhenUsed/>
    <w:rsid w:val="007353D4"/>
    <w:pPr>
      <w:tabs>
        <w:tab w:val="center" w:pos="4320"/>
        <w:tab w:val="right" w:pos="8640"/>
      </w:tabs>
    </w:pPr>
  </w:style>
  <w:style w:type="character" w:customStyle="1" w:styleId="HeaderChar">
    <w:name w:val="Header Char"/>
    <w:basedOn w:val="DefaultParagraphFont"/>
    <w:link w:val="Header"/>
    <w:uiPriority w:val="99"/>
    <w:rsid w:val="007353D4"/>
  </w:style>
  <w:style w:type="character" w:styleId="PageNumber">
    <w:name w:val="page number"/>
    <w:basedOn w:val="DefaultParagraphFont"/>
    <w:uiPriority w:val="99"/>
    <w:semiHidden/>
    <w:unhideWhenUsed/>
    <w:rsid w:val="007353D4"/>
  </w:style>
  <w:style w:type="paragraph" w:styleId="Footer">
    <w:name w:val="footer"/>
    <w:basedOn w:val="Normal"/>
    <w:link w:val="FooterChar"/>
    <w:uiPriority w:val="99"/>
    <w:unhideWhenUsed/>
    <w:rsid w:val="007353D4"/>
    <w:pPr>
      <w:tabs>
        <w:tab w:val="center" w:pos="4320"/>
        <w:tab w:val="right" w:pos="8640"/>
      </w:tabs>
    </w:pPr>
  </w:style>
  <w:style w:type="character" w:customStyle="1" w:styleId="FooterChar">
    <w:name w:val="Footer Char"/>
    <w:basedOn w:val="DefaultParagraphFont"/>
    <w:link w:val="Footer"/>
    <w:uiPriority w:val="99"/>
    <w:rsid w:val="007353D4"/>
  </w:style>
  <w:style w:type="character" w:styleId="Hyperlink">
    <w:name w:val="Hyperlink"/>
    <w:basedOn w:val="DefaultParagraphFont"/>
    <w:uiPriority w:val="99"/>
    <w:unhideWhenUsed/>
    <w:rsid w:val="00B006AE"/>
    <w:rPr>
      <w:color w:val="0000FF" w:themeColor="hyperlink"/>
      <w:u w:val="single"/>
    </w:rPr>
  </w:style>
  <w:style w:type="character" w:styleId="FollowedHyperlink">
    <w:name w:val="FollowedHyperlink"/>
    <w:basedOn w:val="DefaultParagraphFont"/>
    <w:uiPriority w:val="99"/>
    <w:semiHidden/>
    <w:unhideWhenUsed/>
    <w:rsid w:val="00B006A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769248">
      <w:bodyDiv w:val="1"/>
      <w:marLeft w:val="0"/>
      <w:marRight w:val="0"/>
      <w:marTop w:val="0"/>
      <w:marBottom w:val="0"/>
      <w:divBdr>
        <w:top w:val="none" w:sz="0" w:space="0" w:color="auto"/>
        <w:left w:val="none" w:sz="0" w:space="0" w:color="auto"/>
        <w:bottom w:val="none" w:sz="0" w:space="0" w:color="auto"/>
        <w:right w:val="none" w:sz="0" w:space="0" w:color="auto"/>
      </w:divBdr>
    </w:div>
    <w:div w:id="796948402">
      <w:bodyDiv w:val="1"/>
      <w:marLeft w:val="0"/>
      <w:marRight w:val="0"/>
      <w:marTop w:val="0"/>
      <w:marBottom w:val="0"/>
      <w:divBdr>
        <w:top w:val="none" w:sz="0" w:space="0" w:color="auto"/>
        <w:left w:val="none" w:sz="0" w:space="0" w:color="auto"/>
        <w:bottom w:val="none" w:sz="0" w:space="0" w:color="auto"/>
        <w:right w:val="none" w:sz="0" w:space="0" w:color="auto"/>
      </w:divBdr>
    </w:div>
    <w:div w:id="955138092">
      <w:bodyDiv w:val="1"/>
      <w:marLeft w:val="0"/>
      <w:marRight w:val="0"/>
      <w:marTop w:val="0"/>
      <w:marBottom w:val="0"/>
      <w:divBdr>
        <w:top w:val="none" w:sz="0" w:space="0" w:color="auto"/>
        <w:left w:val="none" w:sz="0" w:space="0" w:color="auto"/>
        <w:bottom w:val="none" w:sz="0" w:space="0" w:color="auto"/>
        <w:right w:val="none" w:sz="0" w:space="0" w:color="auto"/>
      </w:divBdr>
    </w:div>
    <w:div w:id="1393187943">
      <w:bodyDiv w:val="1"/>
      <w:marLeft w:val="0"/>
      <w:marRight w:val="0"/>
      <w:marTop w:val="0"/>
      <w:marBottom w:val="0"/>
      <w:divBdr>
        <w:top w:val="none" w:sz="0" w:space="0" w:color="auto"/>
        <w:left w:val="none" w:sz="0" w:space="0" w:color="auto"/>
        <w:bottom w:val="none" w:sz="0" w:space="0" w:color="auto"/>
        <w:right w:val="none" w:sz="0" w:space="0" w:color="auto"/>
      </w:divBdr>
    </w:div>
    <w:div w:id="1691375641">
      <w:bodyDiv w:val="1"/>
      <w:marLeft w:val="0"/>
      <w:marRight w:val="0"/>
      <w:marTop w:val="0"/>
      <w:marBottom w:val="0"/>
      <w:divBdr>
        <w:top w:val="none" w:sz="0" w:space="0" w:color="auto"/>
        <w:left w:val="none" w:sz="0" w:space="0" w:color="auto"/>
        <w:bottom w:val="none" w:sz="0" w:space="0" w:color="auto"/>
        <w:right w:val="none" w:sz="0" w:space="0" w:color="auto"/>
      </w:divBdr>
    </w:div>
    <w:div w:id="1790589622">
      <w:bodyDiv w:val="1"/>
      <w:marLeft w:val="0"/>
      <w:marRight w:val="0"/>
      <w:marTop w:val="0"/>
      <w:marBottom w:val="0"/>
      <w:divBdr>
        <w:top w:val="none" w:sz="0" w:space="0" w:color="auto"/>
        <w:left w:val="none" w:sz="0" w:space="0" w:color="auto"/>
        <w:bottom w:val="none" w:sz="0" w:space="0" w:color="auto"/>
        <w:right w:val="none" w:sz="0" w:space="0" w:color="auto"/>
      </w:divBdr>
    </w:div>
    <w:div w:id="1913155349">
      <w:bodyDiv w:val="1"/>
      <w:marLeft w:val="0"/>
      <w:marRight w:val="0"/>
      <w:marTop w:val="0"/>
      <w:marBottom w:val="0"/>
      <w:divBdr>
        <w:top w:val="none" w:sz="0" w:space="0" w:color="auto"/>
        <w:left w:val="none" w:sz="0" w:space="0" w:color="auto"/>
        <w:bottom w:val="none" w:sz="0" w:space="0" w:color="auto"/>
        <w:right w:val="none" w:sz="0" w:space="0" w:color="auto"/>
      </w:divBdr>
    </w:div>
    <w:div w:id="211362615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jstor.org/stable/1184563" TargetMode="Externa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147</TotalTime>
  <Pages>5</Pages>
  <Words>1359</Words>
  <Characters>7752</Characters>
  <Application>Microsoft Macintosh Word</Application>
  <DocSecurity>0</DocSecurity>
  <Lines>64</Lines>
  <Paragraphs>18</Paragraphs>
  <ScaleCrop>false</ScaleCrop>
  <Company>NOGA</Company>
  <LinksUpToDate>false</LinksUpToDate>
  <CharactersWithSpaces>9093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Drew Noga</dc:creator>
  <cp:keywords/>
  <dc:description/>
  <cp:lastModifiedBy>Drew Noga</cp:lastModifiedBy>
  <cp:revision>5</cp:revision>
  <dcterms:created xsi:type="dcterms:W3CDTF">2020-04-11T23:11:00Z</dcterms:created>
  <dcterms:modified xsi:type="dcterms:W3CDTF">2020-04-13T18:32:00Z</dcterms:modified>
</cp:coreProperties>
</file>